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C64" w:rsidRPr="000B2C64" w:rsidRDefault="00727F4E" w:rsidP="000B2C64">
      <w:pPr>
        <w:shd w:val="clear" w:color="auto" w:fill="FFFFFF"/>
        <w:spacing w:after="0" w:line="240" w:lineRule="auto"/>
        <w:ind w:left="720"/>
        <w:textAlignment w:val="baseline"/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lang w:eastAsia="el-GR"/>
        </w:rPr>
      </w:pPr>
      <w:r w:rsidRPr="00727F4E">
        <w:rPr>
          <w:rFonts w:ascii="Comic Sans MS" w:eastAsia="Times New Roman" w:hAnsi="Comic Sans MS" w:cs="Segoe UI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el-GR"/>
        </w:rPr>
        <w:t xml:space="preserve">ΑΠΟΜΝΗΜΟΝΕΥΜΑΤΑ </w:t>
      </w:r>
      <w:r>
        <w:rPr>
          <w:rFonts w:ascii="Comic Sans MS" w:eastAsia="Times New Roman" w:hAnsi="Comic Sans MS" w:cs="Segoe UI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el-GR"/>
        </w:rPr>
        <w:t>- ΜΑΚΡΥΓΙΑΝΝΗ</w:t>
      </w:r>
      <w:r w:rsidRPr="00022550">
        <w:rPr>
          <w:rFonts w:ascii="Comic Sans MS" w:eastAsia="Times New Roman" w:hAnsi="Comic Sans MS" w:cs="Segoe UI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el-GR"/>
        </w:rPr>
        <w:t xml:space="preserve">  </w:t>
      </w:r>
      <w:r w:rsidRPr="00022550">
        <w:rPr>
          <w:rFonts w:ascii="Comic Sans MS" w:eastAsia="Times New Roman" w:hAnsi="Comic Sans MS" w:cs="Segoe UI"/>
          <w:b/>
          <w:bCs/>
          <w:color w:val="595959" w:themeColor="text1" w:themeTint="A6"/>
          <w:sz w:val="24"/>
          <w:szCs w:val="24"/>
          <w:u w:val="single"/>
          <w:bdr w:val="none" w:sz="0" w:space="0" w:color="auto" w:frame="1"/>
          <w:lang w:eastAsia="el-GR"/>
        </w:rPr>
        <w:t xml:space="preserve">                                                                                     </w:t>
      </w:r>
      <w:r w:rsidR="000B2C64" w:rsidRPr="000B2C64">
        <w:rPr>
          <w:rFonts w:ascii="Comic Sans MS" w:eastAsia="Times New Roman" w:hAnsi="Comic Sans MS" w:cs="Segoe UI"/>
          <w:b/>
          <w:bCs/>
          <w:color w:val="595959" w:themeColor="text1" w:themeTint="A6"/>
          <w:sz w:val="24"/>
          <w:szCs w:val="24"/>
          <w:u w:val="single"/>
          <w:bdr w:val="none" w:sz="0" w:space="0" w:color="auto" w:frame="1"/>
          <w:lang w:eastAsia="el-GR"/>
        </w:rPr>
        <w:t>ΝΟΗΜΑΤΙΚΑ ΚΕΝΤΡΑ</w:t>
      </w:r>
      <w:bookmarkStart w:id="0" w:name="_GoBack"/>
      <w:bookmarkEnd w:id="0"/>
    </w:p>
    <w:p w:rsidR="000B2C64" w:rsidRPr="000B2C64" w:rsidRDefault="000B2C64" w:rsidP="000B2C64">
      <w:pPr>
        <w:shd w:val="clear" w:color="auto" w:fill="FFFFFF"/>
        <w:spacing w:after="0" w:line="240" w:lineRule="auto"/>
        <w:ind w:left="720"/>
        <w:textAlignment w:val="baseline"/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lang w:eastAsia="el-GR"/>
        </w:rPr>
      </w:pPr>
      <w:r w:rsidRPr="000B2C64"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bdr w:val="none" w:sz="0" w:space="0" w:color="auto" w:frame="1"/>
          <w:lang w:eastAsia="el-GR"/>
        </w:rPr>
        <w:t>Αγράμματος συγγραφέας</w:t>
      </w:r>
    </w:p>
    <w:p w:rsidR="000B2C64" w:rsidRPr="000B2C64" w:rsidRDefault="000B2C64" w:rsidP="000B2C64">
      <w:pPr>
        <w:shd w:val="clear" w:color="auto" w:fill="FFFFFF"/>
        <w:spacing w:after="0" w:line="240" w:lineRule="auto"/>
        <w:ind w:left="720"/>
        <w:textAlignment w:val="baseline"/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lang w:eastAsia="el-GR"/>
        </w:rPr>
      </w:pPr>
      <w:r w:rsidRPr="000B2C64"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bdr w:val="none" w:sz="0" w:space="0" w:color="auto" w:frame="1"/>
          <w:lang w:eastAsia="el-GR"/>
        </w:rPr>
        <w:t>Η τιμιότητα της διαγωγής και η εντιμότητα της γραφής</w:t>
      </w:r>
    </w:p>
    <w:p w:rsidR="000B2C64" w:rsidRPr="000B2C64" w:rsidRDefault="000B2C64" w:rsidP="000B2C64">
      <w:pPr>
        <w:shd w:val="clear" w:color="auto" w:fill="FFFFFF"/>
        <w:spacing w:after="0" w:line="240" w:lineRule="auto"/>
        <w:ind w:left="720"/>
        <w:textAlignment w:val="baseline"/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lang w:eastAsia="el-GR"/>
        </w:rPr>
      </w:pPr>
      <w:r w:rsidRPr="000B2C64"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bdr w:val="none" w:sz="0" w:space="0" w:color="auto" w:frame="1"/>
          <w:lang w:eastAsia="el-GR"/>
        </w:rPr>
        <w:t>Πατρίδα – Θρησκεία- Εθνική συνείδηση</w:t>
      </w:r>
    </w:p>
    <w:p w:rsidR="000B2C64" w:rsidRPr="000B2C64" w:rsidRDefault="000B2C64" w:rsidP="000B2C64">
      <w:pPr>
        <w:shd w:val="clear" w:color="auto" w:fill="FFFFFF"/>
        <w:spacing w:after="0" w:line="240" w:lineRule="auto"/>
        <w:ind w:left="720"/>
        <w:textAlignment w:val="baseline"/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lang w:eastAsia="el-GR"/>
        </w:rPr>
      </w:pPr>
      <w:r w:rsidRPr="000B2C64"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bdr w:val="none" w:sz="0" w:space="0" w:color="auto" w:frame="1"/>
          <w:lang w:eastAsia="el-GR"/>
        </w:rPr>
        <w:t>Συλλογική και ατομική συνείδηση- Αλτρουισμός</w:t>
      </w:r>
    </w:p>
    <w:p w:rsidR="000B2C64" w:rsidRPr="000B2C64" w:rsidRDefault="000B2C64" w:rsidP="00022550">
      <w:pPr>
        <w:pStyle w:val="a3"/>
        <w:shd w:val="clear" w:color="auto" w:fill="FFFFFF"/>
        <w:spacing w:after="0" w:line="240" w:lineRule="auto"/>
        <w:ind w:left="1080"/>
        <w:textAlignment w:val="baseline"/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lang w:eastAsia="el-GR"/>
        </w:rPr>
      </w:pPr>
      <w:r w:rsidRPr="000B2C64">
        <w:rPr>
          <w:rFonts w:ascii="Comic Sans MS" w:eastAsia="Times New Roman" w:hAnsi="Comic Sans MS" w:cs="Segoe UI"/>
          <w:b/>
          <w:bCs/>
          <w:color w:val="595959" w:themeColor="text1" w:themeTint="A6"/>
          <w:sz w:val="24"/>
          <w:szCs w:val="24"/>
          <w:u w:val="single"/>
          <w:bdr w:val="none" w:sz="0" w:space="0" w:color="auto" w:frame="1"/>
          <w:lang w:val="en-US" w:eastAsia="el-GR"/>
        </w:rPr>
        <w:t>B</w:t>
      </w:r>
      <w:r w:rsidRPr="000B2C64">
        <w:rPr>
          <w:rFonts w:ascii="Comic Sans MS" w:eastAsia="Times New Roman" w:hAnsi="Comic Sans MS" w:cs="Segoe UI"/>
          <w:b/>
          <w:bCs/>
          <w:color w:val="595959" w:themeColor="text1" w:themeTint="A6"/>
          <w:sz w:val="24"/>
          <w:szCs w:val="24"/>
          <w:u w:val="single"/>
          <w:bdr w:val="none" w:sz="0" w:space="0" w:color="auto" w:frame="1"/>
          <w:lang w:eastAsia="el-GR"/>
        </w:rPr>
        <w:t>ΟΗΘΗΤΙΚΕΣ ΕΡΜΗΝΕΥΤΙΚΕΣ ΕΡΩΤΗΣΕΙΣ</w:t>
      </w:r>
    </w:p>
    <w:p w:rsidR="000B2C64" w:rsidRPr="000B2C64" w:rsidRDefault="000B2C64" w:rsidP="0002255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lang w:eastAsia="el-GR"/>
        </w:rPr>
      </w:pPr>
      <w:r w:rsidRPr="000B2C64"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bdr w:val="none" w:sz="0" w:space="0" w:color="auto" w:frame="1"/>
          <w:lang w:eastAsia="el-GR"/>
        </w:rPr>
        <w:t>    Ο Μακρυγιάννης αυτοπροβάλλεται ως αγράμματος συγγραφέας. Πως αυτή η επιμονή του συμβάλλει και στην αξιοπιστία της συγγραφής του;</w:t>
      </w:r>
    </w:p>
    <w:p w:rsidR="000B2C64" w:rsidRPr="000B2C64" w:rsidRDefault="000B2C64" w:rsidP="0002255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lang w:eastAsia="el-GR"/>
        </w:rPr>
      </w:pPr>
      <w:r w:rsidRPr="000B2C64"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bdr w:val="none" w:sz="0" w:space="0" w:color="auto" w:frame="1"/>
          <w:lang w:eastAsia="el-GR"/>
        </w:rPr>
        <w:t>    Ποια άλλα τεκμήρια παρουσιάζει ο Μακρυγιάννης για  να πείσει για την αξιοπιστία του έργου του;</w:t>
      </w:r>
    </w:p>
    <w:p w:rsidR="000B2C64" w:rsidRPr="000B2C64" w:rsidRDefault="000B2C64" w:rsidP="0002255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lang w:eastAsia="el-GR"/>
        </w:rPr>
      </w:pPr>
      <w:r w:rsidRPr="000B2C64"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bdr w:val="none" w:sz="0" w:space="0" w:color="auto" w:frame="1"/>
          <w:lang w:eastAsia="el-GR"/>
        </w:rPr>
        <w:t>    Ποια βασικά ιδεώδη προβάλλει στη δεύτερη ενότητα ο Μακρυγιάννης. Ποιά η θέση τους στο σημερινό κώδικα αξιών ;</w:t>
      </w:r>
    </w:p>
    <w:p w:rsidR="000B2C64" w:rsidRPr="000B2C64" w:rsidRDefault="000B2C64" w:rsidP="0002255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lang w:eastAsia="el-GR"/>
        </w:rPr>
      </w:pPr>
      <w:r w:rsidRPr="000B2C64"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bdr w:val="none" w:sz="0" w:space="0" w:color="auto" w:frame="1"/>
          <w:lang w:eastAsia="el-GR"/>
        </w:rPr>
        <w:t>    Ποιο χωρίο του κειμένου τονίζει τη συλλογικότητα</w:t>
      </w:r>
      <w:r w:rsidR="00C73E76"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bdr w:val="none" w:sz="0" w:space="0" w:color="auto" w:frame="1"/>
          <w:lang w:eastAsia="el-GR"/>
        </w:rPr>
        <w:t xml:space="preserve"> </w:t>
      </w:r>
      <w:r w:rsidRPr="000B2C64"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bdr w:val="none" w:sz="0" w:space="0" w:color="auto" w:frame="1"/>
          <w:lang w:eastAsia="el-GR"/>
        </w:rPr>
        <w:t>(το εμείς και όχι το εγώ) του Αγώνα;</w:t>
      </w:r>
    </w:p>
    <w:p w:rsidR="000B2C64" w:rsidRPr="000B2C64" w:rsidRDefault="000B2C64" w:rsidP="0002255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lang w:eastAsia="el-GR"/>
        </w:rPr>
      </w:pPr>
      <w:r w:rsidRPr="000B2C64"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bdr w:val="none" w:sz="0" w:space="0" w:color="auto" w:frame="1"/>
          <w:lang w:eastAsia="el-GR"/>
        </w:rPr>
        <w:t>     Πως αντιλαμβάνεστε τη φράση (…..και γίναμε η παραλυσία του κόσμου);</w:t>
      </w:r>
    </w:p>
    <w:p w:rsidR="000B2C64" w:rsidRPr="00C73E76" w:rsidRDefault="000B2C64" w:rsidP="0002255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lang w:eastAsia="el-GR"/>
        </w:rPr>
      </w:pPr>
      <w:r w:rsidRPr="000B2C64"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bdr w:val="none" w:sz="0" w:space="0" w:color="auto" w:frame="1"/>
          <w:lang w:eastAsia="el-GR"/>
        </w:rPr>
        <w:t>   Ποιους και γιατί καταγγέλλει ο συγγραφέας;</w:t>
      </w:r>
    </w:p>
    <w:p w:rsidR="00C73E76" w:rsidRPr="00C73E76" w:rsidRDefault="00C73E76" w:rsidP="00022550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lang w:eastAsia="el-GR"/>
        </w:rPr>
      </w:pPr>
    </w:p>
    <w:p w:rsidR="000B2C64" w:rsidRPr="000B2C64" w:rsidRDefault="000B2C64" w:rsidP="000B2C64">
      <w:pPr>
        <w:shd w:val="clear" w:color="auto" w:fill="FFFFFF"/>
        <w:spacing w:after="0" w:line="240" w:lineRule="auto"/>
        <w:ind w:left="720"/>
        <w:textAlignment w:val="baseline"/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lang w:eastAsia="el-GR"/>
        </w:rPr>
      </w:pPr>
      <w:r w:rsidRPr="000B2C64"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bdr w:val="none" w:sz="0" w:space="0" w:color="auto" w:frame="1"/>
          <w:lang w:eastAsia="el-GR"/>
        </w:rPr>
        <w:t>Η ενότητα μπορεί να διαιρεθεί με κριτήριο το περιεχόμενό της σε δύο ενότητες:</w:t>
      </w:r>
    </w:p>
    <w:p w:rsidR="000B2C64" w:rsidRPr="000B2C64" w:rsidRDefault="000B2C64" w:rsidP="000B2C64">
      <w:pPr>
        <w:shd w:val="clear" w:color="auto" w:fill="FFFFFF"/>
        <w:spacing w:after="0" w:line="240" w:lineRule="auto"/>
        <w:ind w:left="720"/>
        <w:textAlignment w:val="baseline"/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lang w:eastAsia="el-GR"/>
        </w:rPr>
      </w:pPr>
      <w:r w:rsidRPr="000B2C64">
        <w:rPr>
          <w:rFonts w:ascii="Comic Sans MS" w:eastAsia="Times New Roman" w:hAnsi="Comic Sans MS" w:cs="Segoe UI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el-GR"/>
        </w:rPr>
        <w:t>Ενότητα 1</w:t>
      </w:r>
      <w:r w:rsidRPr="000B2C64">
        <w:rPr>
          <w:rFonts w:ascii="Comic Sans MS" w:eastAsia="Times New Roman" w:hAnsi="Comic Sans MS" w:cs="Segoe UI"/>
          <w:b/>
          <w:bCs/>
          <w:color w:val="595959" w:themeColor="text1" w:themeTint="A6"/>
          <w:sz w:val="24"/>
          <w:szCs w:val="24"/>
          <w:bdr w:val="none" w:sz="0" w:space="0" w:color="auto" w:frame="1"/>
          <w:vertAlign w:val="superscript"/>
          <w:lang w:eastAsia="el-GR"/>
        </w:rPr>
        <w:t>η</w:t>
      </w:r>
      <w:r w:rsidRPr="000B2C64"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u w:val="single"/>
          <w:bdr w:val="none" w:sz="0" w:space="0" w:color="auto" w:frame="1"/>
          <w:lang w:eastAsia="el-GR"/>
        </w:rPr>
        <w:t> :από την αρχή της ενότητας έως όθεν διατάχθηκα. </w:t>
      </w:r>
      <w:r w:rsidRPr="000B2C64"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bdr w:val="none" w:sz="0" w:space="0" w:color="auto" w:frame="1"/>
          <w:lang w:eastAsia="el-GR"/>
        </w:rPr>
        <w:t xml:space="preserve">Η ενότητα μπορεί να υποδιαιρεθεί σε τρείς υποενότητες ακολουθώντας τη διαίρεση σε παραγράφους: πρώτη παράγραφος (η απόφαση και η θέλησή του ν α μάθει γράμματα) ,δεύτερη </w:t>
      </w:r>
      <w:proofErr w:type="spellStart"/>
      <w:r w:rsidRPr="000B2C64"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bdr w:val="none" w:sz="0" w:space="0" w:color="auto" w:frame="1"/>
          <w:lang w:eastAsia="el-GR"/>
        </w:rPr>
        <w:t>παράγραφος(η</w:t>
      </w:r>
      <w:proofErr w:type="spellEnd"/>
      <w:r w:rsidRPr="000B2C64"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bdr w:val="none" w:sz="0" w:space="0" w:color="auto" w:frame="1"/>
          <w:lang w:eastAsia="el-GR"/>
        </w:rPr>
        <w:t xml:space="preserve"> απόφασή του να γράψει τη βιογραφία του), τρίτη παράγραφος (επίκληση της τιμιότητας του ως εγγύηση και της τιμιότητας  και αξιοπιστίας των γραφομένων του).</w:t>
      </w:r>
    </w:p>
    <w:p w:rsidR="000B2C64" w:rsidRPr="000B2C64" w:rsidRDefault="000B2C64" w:rsidP="000B2C64">
      <w:pPr>
        <w:shd w:val="clear" w:color="auto" w:fill="FFFFFF"/>
        <w:spacing w:after="0" w:line="240" w:lineRule="auto"/>
        <w:ind w:left="720"/>
        <w:textAlignment w:val="baseline"/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lang w:eastAsia="el-GR"/>
        </w:rPr>
      </w:pPr>
      <w:r w:rsidRPr="000B2C64">
        <w:rPr>
          <w:rFonts w:ascii="Comic Sans MS" w:eastAsia="Times New Roman" w:hAnsi="Comic Sans MS" w:cs="Segoe UI"/>
          <w:b/>
          <w:bCs/>
          <w:color w:val="595959" w:themeColor="text1" w:themeTint="A6"/>
          <w:sz w:val="24"/>
          <w:szCs w:val="24"/>
          <w:u w:val="single"/>
          <w:bdr w:val="none" w:sz="0" w:space="0" w:color="auto" w:frame="1"/>
          <w:lang w:eastAsia="el-GR"/>
        </w:rPr>
        <w:t>Ενότητα 2</w:t>
      </w:r>
      <w:r w:rsidRPr="000B2C64">
        <w:rPr>
          <w:rFonts w:ascii="Comic Sans MS" w:eastAsia="Times New Roman" w:hAnsi="Comic Sans MS" w:cs="Segoe UI"/>
          <w:b/>
          <w:bCs/>
          <w:color w:val="595959" w:themeColor="text1" w:themeTint="A6"/>
          <w:sz w:val="24"/>
          <w:szCs w:val="24"/>
          <w:u w:val="single"/>
          <w:bdr w:val="none" w:sz="0" w:space="0" w:color="auto" w:frame="1"/>
          <w:vertAlign w:val="superscript"/>
          <w:lang w:eastAsia="el-GR"/>
        </w:rPr>
        <w:t>η</w:t>
      </w:r>
      <w:r w:rsidRPr="000B2C64"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u w:val="single"/>
          <w:bdr w:val="none" w:sz="0" w:space="0" w:color="auto" w:frame="1"/>
          <w:lang w:eastAsia="el-GR"/>
        </w:rPr>
        <w:t> : από η πατρίδα – έως και το τέλος της ενότητας </w:t>
      </w:r>
      <w:r w:rsidRPr="000B2C64"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bdr w:val="none" w:sz="0" w:space="0" w:color="auto" w:frame="1"/>
          <w:lang w:eastAsia="el-GR"/>
        </w:rPr>
        <w:t>.Η έννοιες της φιλοπατρίας, της θρησκείας , του αλτρουισμού  αλλά και της ιδιοτέλειας ορισμένων αγωνιστών (τελευταία παράγραφος)  είναι τα κυρίαρχα στοιχεία της δεύτερης ενότητας.</w:t>
      </w:r>
    </w:p>
    <w:p w:rsidR="000B2C64" w:rsidRPr="000B2C64" w:rsidRDefault="000B2C64" w:rsidP="000B2C64">
      <w:pPr>
        <w:shd w:val="clear" w:color="auto" w:fill="FFFFFF"/>
        <w:spacing w:after="0" w:line="240" w:lineRule="auto"/>
        <w:ind w:left="720"/>
        <w:textAlignment w:val="baseline"/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lang w:eastAsia="el-GR"/>
        </w:rPr>
      </w:pPr>
      <w:r w:rsidRPr="000B2C64"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lang w:eastAsia="el-GR"/>
        </w:rPr>
        <w:t> </w:t>
      </w:r>
      <w:r w:rsidRPr="000B2C64">
        <w:rPr>
          <w:rFonts w:ascii="Comic Sans MS" w:eastAsia="Times New Roman" w:hAnsi="Comic Sans MS" w:cs="Segoe UI"/>
          <w:b/>
          <w:bCs/>
          <w:color w:val="595959" w:themeColor="text1" w:themeTint="A6"/>
          <w:sz w:val="24"/>
          <w:szCs w:val="24"/>
          <w:u w:val="single"/>
          <w:bdr w:val="none" w:sz="0" w:space="0" w:color="auto" w:frame="1"/>
          <w:lang w:eastAsia="el-GR"/>
        </w:rPr>
        <w:t>ΓΛΩΣΣΑ</w:t>
      </w:r>
    </w:p>
    <w:p w:rsidR="000B2C64" w:rsidRPr="000B2C64" w:rsidRDefault="000B2C64" w:rsidP="000B2C64">
      <w:pPr>
        <w:shd w:val="clear" w:color="auto" w:fill="FFFFFF"/>
        <w:spacing w:after="0" w:line="240" w:lineRule="auto"/>
        <w:ind w:left="720"/>
        <w:textAlignment w:val="baseline"/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lang w:eastAsia="el-GR"/>
        </w:rPr>
      </w:pPr>
      <w:r w:rsidRPr="000B2C64">
        <w:rPr>
          <w:rFonts w:ascii="Comic Sans MS" w:eastAsia="Times New Roman" w:hAnsi="Comic Sans MS" w:cs="Segoe UI"/>
          <w:b/>
          <w:bCs/>
          <w:color w:val="595959" w:themeColor="text1" w:themeTint="A6"/>
          <w:sz w:val="24"/>
          <w:szCs w:val="24"/>
          <w:lang w:eastAsia="el-GR"/>
        </w:rPr>
        <w:t> </w:t>
      </w:r>
      <w:r w:rsidRPr="000B2C64"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bdr w:val="none" w:sz="0" w:space="0" w:color="auto" w:frame="1"/>
          <w:lang w:eastAsia="el-GR"/>
        </w:rPr>
        <w:t>Είναι η απλή δημοτική γλώσσα του λαού στην πιο καθαρή μορφή της.</w:t>
      </w:r>
      <w:r w:rsidR="00727F4E"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bdr w:val="none" w:sz="0" w:space="0" w:color="auto" w:frame="1"/>
          <w:lang w:eastAsia="el-GR"/>
        </w:rPr>
        <w:t xml:space="preserve"> </w:t>
      </w:r>
      <w:r w:rsidRPr="000B2C64"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bdr w:val="none" w:sz="0" w:space="0" w:color="auto" w:frame="1"/>
          <w:lang w:eastAsia="el-GR"/>
        </w:rPr>
        <w:t>Η χρήση λαϊκών λέξεων (</w:t>
      </w:r>
      <w:proofErr w:type="spellStart"/>
      <w:r w:rsidRPr="000B2C64"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bdr w:val="none" w:sz="0" w:space="0" w:color="auto" w:frame="1"/>
          <w:lang w:eastAsia="el-GR"/>
        </w:rPr>
        <w:t>αυτήνη</w:t>
      </w:r>
      <w:proofErr w:type="spellEnd"/>
      <w:r w:rsidRPr="000B2C64"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bdr w:val="none" w:sz="0" w:space="0" w:color="auto" w:frame="1"/>
          <w:lang w:eastAsia="el-GR"/>
        </w:rPr>
        <w:t xml:space="preserve">, κρικέλα, </w:t>
      </w:r>
      <w:proofErr w:type="spellStart"/>
      <w:r w:rsidRPr="000B2C64"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bdr w:val="none" w:sz="0" w:space="0" w:color="auto" w:frame="1"/>
          <w:lang w:eastAsia="el-GR"/>
        </w:rPr>
        <w:t>αγροικιώμαι</w:t>
      </w:r>
      <w:proofErr w:type="spellEnd"/>
      <w:r w:rsidRPr="000B2C64"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bdr w:val="none" w:sz="0" w:space="0" w:color="auto" w:frame="1"/>
          <w:lang w:eastAsia="el-GR"/>
        </w:rPr>
        <w:t xml:space="preserve">) την κάνει πιο οικεία και  ενδιαφέρουσα.  Είναι απαλλαγμένη από διάφορα στολίδια και διακρίνεται για την ευθύτητα και την παρρησία της </w:t>
      </w:r>
      <w:proofErr w:type="spellStart"/>
      <w:r w:rsidRPr="000B2C64"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bdr w:val="none" w:sz="0" w:space="0" w:color="auto" w:frame="1"/>
          <w:lang w:eastAsia="el-GR"/>
        </w:rPr>
        <w:t>της.Η</w:t>
      </w:r>
      <w:proofErr w:type="spellEnd"/>
      <w:r w:rsidRPr="000B2C64"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bdr w:val="none" w:sz="0" w:space="0" w:color="auto" w:frame="1"/>
          <w:lang w:eastAsia="el-GR"/>
        </w:rPr>
        <w:t xml:space="preserve"> χρήση του </w:t>
      </w:r>
      <w:proofErr w:type="spellStart"/>
      <w:r w:rsidRPr="000B2C64"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bdr w:val="none" w:sz="0" w:space="0" w:color="auto" w:frame="1"/>
          <w:lang w:eastAsia="el-GR"/>
        </w:rPr>
        <w:t>α΄</w:t>
      </w:r>
      <w:proofErr w:type="spellEnd"/>
      <w:r w:rsidRPr="000B2C64"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bdr w:val="none" w:sz="0" w:space="0" w:color="auto" w:frame="1"/>
          <w:lang w:eastAsia="el-GR"/>
        </w:rPr>
        <w:t xml:space="preserve"> προσώπου επιβάλλεται ως απόδειξη  της προσωπικής του μαρτυρίας </w:t>
      </w:r>
    </w:p>
    <w:p w:rsidR="000B2C64" w:rsidRPr="000B2C64" w:rsidRDefault="000B2C64" w:rsidP="000B2C64">
      <w:pPr>
        <w:shd w:val="clear" w:color="auto" w:fill="FFFFFF"/>
        <w:spacing w:after="0" w:line="240" w:lineRule="auto"/>
        <w:ind w:left="720"/>
        <w:textAlignment w:val="baseline"/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lang w:eastAsia="el-GR"/>
        </w:rPr>
      </w:pPr>
      <w:r w:rsidRPr="000B2C64"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lang w:eastAsia="el-GR"/>
        </w:rPr>
        <w:t> </w:t>
      </w:r>
      <w:r w:rsidRPr="000B2C64">
        <w:rPr>
          <w:rFonts w:ascii="Comic Sans MS" w:eastAsia="Times New Roman" w:hAnsi="Comic Sans MS" w:cs="Segoe UI"/>
          <w:b/>
          <w:bCs/>
          <w:color w:val="595959" w:themeColor="text1" w:themeTint="A6"/>
          <w:sz w:val="24"/>
          <w:szCs w:val="24"/>
          <w:u w:val="single"/>
          <w:bdr w:val="none" w:sz="0" w:space="0" w:color="auto" w:frame="1"/>
          <w:lang w:eastAsia="el-GR"/>
        </w:rPr>
        <w:t>ΥΦΟΣ</w:t>
      </w:r>
    </w:p>
    <w:p w:rsidR="000B2C64" w:rsidRPr="000B2C64" w:rsidRDefault="000B2C64" w:rsidP="000B2C64">
      <w:pPr>
        <w:shd w:val="clear" w:color="auto" w:fill="FFFFFF"/>
        <w:spacing w:after="0" w:line="240" w:lineRule="auto"/>
        <w:ind w:left="720"/>
        <w:textAlignment w:val="baseline"/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lang w:eastAsia="el-GR"/>
        </w:rPr>
      </w:pPr>
      <w:r w:rsidRPr="000B2C64"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bdr w:val="none" w:sz="0" w:space="0" w:color="auto" w:frame="1"/>
          <w:lang w:eastAsia="el-GR"/>
        </w:rPr>
        <w:t>Το ύφος είναι απλό και λιτό  ταυτόχρονα όμως πυκνό σε νοήματα και ιδέες</w:t>
      </w:r>
      <w:r w:rsidR="00727F4E"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bdr w:val="none" w:sz="0" w:space="0" w:color="auto" w:frame="1"/>
          <w:lang w:eastAsia="el-GR"/>
        </w:rPr>
        <w:t xml:space="preserve"> </w:t>
      </w:r>
      <w:r w:rsidRPr="000B2C64"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bdr w:val="none" w:sz="0" w:space="0" w:color="auto" w:frame="1"/>
          <w:lang w:eastAsia="el-GR"/>
        </w:rPr>
        <w:t>(ειδικά  στη δεύτερη ενότητα).</w:t>
      </w:r>
      <w:r w:rsidR="00727F4E" w:rsidRPr="00727F4E"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bdr w:val="none" w:sz="0" w:space="0" w:color="auto" w:frame="1"/>
          <w:lang w:eastAsia="el-GR"/>
        </w:rPr>
        <w:t xml:space="preserve"> </w:t>
      </w:r>
      <w:r w:rsidRPr="000B2C64"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bdr w:val="none" w:sz="0" w:space="0" w:color="auto" w:frame="1"/>
          <w:lang w:eastAsia="el-GR"/>
        </w:rPr>
        <w:t>Προς το τέλος γίνεται επικριτικό  αλλά και ειρωνικό(« Εκλαμπρότατοι» για τους οπλαρχηγούς εκείνους που άφησαν τα ιδεώδη του Αγώνα χάριν του πλούτου.</w:t>
      </w:r>
    </w:p>
    <w:p w:rsidR="000B2C64" w:rsidRPr="000B2C64" w:rsidRDefault="000B2C64" w:rsidP="000B2C64">
      <w:pPr>
        <w:shd w:val="clear" w:color="auto" w:fill="FFFFFF"/>
        <w:spacing w:after="0" w:line="240" w:lineRule="auto"/>
        <w:ind w:left="720"/>
        <w:textAlignment w:val="baseline"/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lang w:eastAsia="el-GR"/>
        </w:rPr>
      </w:pPr>
      <w:r w:rsidRPr="000B2C64"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lang w:eastAsia="el-GR"/>
        </w:rPr>
        <w:t> </w:t>
      </w:r>
      <w:r w:rsidRPr="000B2C64">
        <w:rPr>
          <w:rFonts w:ascii="Comic Sans MS" w:eastAsia="Times New Roman" w:hAnsi="Comic Sans MS" w:cs="Segoe UI"/>
          <w:b/>
          <w:bCs/>
          <w:color w:val="595959" w:themeColor="text1" w:themeTint="A6"/>
          <w:sz w:val="24"/>
          <w:szCs w:val="24"/>
          <w:u w:val="single"/>
          <w:bdr w:val="none" w:sz="0" w:space="0" w:color="auto" w:frame="1"/>
          <w:lang w:eastAsia="el-GR"/>
        </w:rPr>
        <w:t>ΕΚΦΡΑΣΤΙΚΑ ΣΤΟΙΧΕΙΑ</w:t>
      </w:r>
    </w:p>
    <w:tbl>
      <w:tblPr>
        <w:tblW w:w="10275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4"/>
        <w:gridCol w:w="3981"/>
      </w:tblGrid>
      <w:tr w:rsidR="000B2C64" w:rsidRPr="00727F4E" w:rsidTr="000B2C64">
        <w:trPr>
          <w:trHeight w:val="585"/>
        </w:trPr>
        <w:tc>
          <w:tcPr>
            <w:tcW w:w="6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2C64" w:rsidRPr="00727F4E" w:rsidRDefault="000B2C64" w:rsidP="000B2C64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595959" w:themeColor="text1" w:themeTint="A6"/>
                <w:lang w:eastAsia="el-GR"/>
              </w:rPr>
            </w:pPr>
            <w:r w:rsidRPr="00727F4E">
              <w:rPr>
                <w:rFonts w:ascii="Comic Sans MS" w:eastAsia="Times New Roman" w:hAnsi="Comic Sans MS" w:cs="Times New Roman"/>
                <w:color w:val="595959" w:themeColor="text1" w:themeTint="A6"/>
                <w:bdr w:val="none" w:sz="0" w:space="0" w:color="auto" w:frame="1"/>
                <w:lang w:eastAsia="el-GR"/>
              </w:rPr>
              <w:t>       </w:t>
            </w:r>
            <w:r w:rsidRPr="00727F4E">
              <w:rPr>
                <w:rFonts w:ascii="Comic Sans MS" w:eastAsia="Times New Roman" w:hAnsi="Comic Sans MS" w:cs="Times New Roman"/>
                <w:color w:val="595959" w:themeColor="text1" w:themeTint="A6"/>
                <w:u w:val="single"/>
                <w:bdr w:val="none" w:sz="0" w:space="0" w:color="auto" w:frame="1"/>
                <w:lang w:eastAsia="el-GR"/>
              </w:rPr>
              <w:t>Αντιθέσεις</w:t>
            </w:r>
          </w:p>
          <w:p w:rsidR="000B2C64" w:rsidRPr="00727F4E" w:rsidRDefault="000B2C64" w:rsidP="000B2C64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595959" w:themeColor="text1" w:themeTint="A6"/>
                <w:lang w:eastAsia="el-GR"/>
              </w:rPr>
            </w:pPr>
            <w:r w:rsidRPr="00727F4E">
              <w:rPr>
                <w:rFonts w:ascii="Comic Sans MS" w:eastAsia="Times New Roman" w:hAnsi="Comic Sans MS" w:cs="Times New Roman"/>
                <w:color w:val="595959" w:themeColor="text1" w:themeTint="A6"/>
                <w:u w:val="single"/>
                <w:bdr w:val="none" w:sz="0" w:space="0" w:color="auto" w:frame="1"/>
                <w:lang w:eastAsia="el-GR"/>
              </w:rPr>
              <w:t>Με το σχήμα της αντίθεσης ο συγγραφέας επιχειρεί να διαφοροποιηθεί από τους υπόλοιπους αγωνιστές ώστε να φανεί περισσότερο αξιόπιστος</w:t>
            </w:r>
          </w:p>
        </w:tc>
        <w:tc>
          <w:tcPr>
            <w:tcW w:w="398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2C64" w:rsidRPr="00727F4E" w:rsidRDefault="000B2C64" w:rsidP="000B2C64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595959" w:themeColor="text1" w:themeTint="A6"/>
                <w:lang w:eastAsia="el-GR"/>
              </w:rPr>
            </w:pPr>
            <w:r w:rsidRPr="00727F4E">
              <w:rPr>
                <w:rFonts w:ascii="Comic Sans MS" w:eastAsia="Times New Roman" w:hAnsi="Comic Sans MS" w:cs="Times New Roman"/>
                <w:color w:val="595959" w:themeColor="text1" w:themeTint="A6"/>
                <w:u w:val="single"/>
                <w:bdr w:val="none" w:sz="0" w:space="0" w:color="auto" w:frame="1"/>
                <w:lang w:eastAsia="el-GR"/>
              </w:rPr>
              <w:t>Αγράμματος – μεγάλους άντρες και σοφούς , εγώ- εμείς</w:t>
            </w:r>
            <w:r w:rsidR="00727F4E" w:rsidRPr="00727F4E">
              <w:rPr>
                <w:rFonts w:ascii="Comic Sans MS" w:eastAsia="Times New Roman" w:hAnsi="Comic Sans MS" w:cs="Times New Roman"/>
                <w:color w:val="595959" w:themeColor="text1" w:themeTint="A6"/>
                <w:u w:val="single"/>
                <w:bdr w:val="none" w:sz="0" w:space="0" w:color="auto" w:frame="1"/>
                <w:lang w:eastAsia="el-GR"/>
              </w:rPr>
              <w:t xml:space="preserve"> </w:t>
            </w:r>
            <w:r w:rsidRPr="00727F4E">
              <w:rPr>
                <w:rFonts w:ascii="Comic Sans MS" w:eastAsia="Times New Roman" w:hAnsi="Comic Sans MS" w:cs="Times New Roman"/>
                <w:color w:val="595959" w:themeColor="text1" w:themeTint="A6"/>
                <w:u w:val="single"/>
                <w:bdr w:val="none" w:sz="0" w:space="0" w:color="auto" w:frame="1"/>
                <w:lang w:eastAsia="el-GR"/>
              </w:rPr>
              <w:t xml:space="preserve">,κατοικήσαμε- ερημώσαμε </w:t>
            </w:r>
            <w:proofErr w:type="spellStart"/>
            <w:r w:rsidRPr="00727F4E">
              <w:rPr>
                <w:rFonts w:ascii="Comic Sans MS" w:eastAsia="Times New Roman" w:hAnsi="Comic Sans MS" w:cs="Times New Roman"/>
                <w:color w:val="595959" w:themeColor="text1" w:themeTint="A6"/>
                <w:u w:val="single"/>
                <w:bdr w:val="none" w:sz="0" w:space="0" w:color="auto" w:frame="1"/>
                <w:lang w:eastAsia="el-GR"/>
              </w:rPr>
              <w:t>κ.α</w:t>
            </w:r>
            <w:proofErr w:type="spellEnd"/>
          </w:p>
        </w:tc>
      </w:tr>
    </w:tbl>
    <w:p w:rsidR="000B2C64" w:rsidRPr="000B2C64" w:rsidRDefault="000B2C64" w:rsidP="000B2C64">
      <w:pPr>
        <w:shd w:val="clear" w:color="auto" w:fill="FFFFFF"/>
        <w:spacing w:after="0" w:line="240" w:lineRule="auto"/>
        <w:ind w:left="720"/>
        <w:textAlignment w:val="baseline"/>
        <w:rPr>
          <w:rFonts w:ascii="Comic Sans MS" w:eastAsia="Times New Roman" w:hAnsi="Comic Sans MS" w:cs="Segoe UI"/>
          <w:color w:val="444444"/>
          <w:sz w:val="24"/>
          <w:szCs w:val="24"/>
          <w:lang w:eastAsia="el-GR"/>
        </w:rPr>
      </w:pPr>
      <w:r w:rsidRPr="000B2C64">
        <w:rPr>
          <w:rFonts w:ascii="Comic Sans MS" w:eastAsia="Times New Roman" w:hAnsi="Comic Sans MS" w:cs="Segoe UI"/>
          <w:b/>
          <w:bCs/>
          <w:color w:val="595959" w:themeColor="text1" w:themeTint="A6"/>
          <w:sz w:val="24"/>
          <w:szCs w:val="24"/>
          <w:u w:val="single"/>
          <w:bdr w:val="none" w:sz="0" w:space="0" w:color="auto" w:frame="1"/>
          <w:lang w:eastAsia="el-GR"/>
        </w:rPr>
        <w:t>ΙΔΕΕΣ:</w:t>
      </w:r>
      <w:r w:rsidRPr="000B2C64"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bdr w:val="none" w:sz="0" w:space="0" w:color="auto" w:frame="1"/>
          <w:lang w:eastAsia="el-GR"/>
        </w:rPr>
        <w:t xml:space="preserve">Η έννοια </w:t>
      </w:r>
      <w:r w:rsidR="00727F4E"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bdr w:val="none" w:sz="0" w:space="0" w:color="auto" w:frame="1"/>
          <w:lang w:eastAsia="el-GR"/>
        </w:rPr>
        <w:t>της αλήθειας και η εμμονή του σ’</w:t>
      </w:r>
      <w:r w:rsidRPr="000B2C64">
        <w:rPr>
          <w:rFonts w:ascii="Comic Sans MS" w:eastAsia="Times New Roman" w:hAnsi="Comic Sans MS" w:cs="Segoe UI"/>
          <w:color w:val="595959" w:themeColor="text1" w:themeTint="A6"/>
          <w:sz w:val="24"/>
          <w:szCs w:val="24"/>
          <w:bdr w:val="none" w:sz="0" w:space="0" w:color="auto" w:frame="1"/>
          <w:lang w:eastAsia="el-GR"/>
        </w:rPr>
        <w:t xml:space="preserve"> αυτήν δηλώνει  το πάθος του Μακρυγιάννη να γράψει τα απομνημονεύματά του. Το ίδιο ισχύει για την πατρίδα, τη θρησκεία και τη συμμετοχή όλων στον κοινό σκοπό της απελευθέρωσης </w:t>
      </w:r>
      <w:r w:rsidRPr="000B2C64">
        <w:rPr>
          <w:rFonts w:ascii="Comic Sans MS" w:eastAsia="Times New Roman" w:hAnsi="Comic Sans MS" w:cs="Segoe UI"/>
          <w:color w:val="444444"/>
          <w:sz w:val="24"/>
          <w:szCs w:val="24"/>
          <w:bdr w:val="none" w:sz="0" w:space="0" w:color="auto" w:frame="1"/>
          <w:lang w:eastAsia="el-GR"/>
        </w:rPr>
        <w:t>.</w:t>
      </w:r>
    </w:p>
    <w:sectPr w:rsidR="000B2C64" w:rsidRPr="000B2C64" w:rsidSect="000B2C64">
      <w:pgSz w:w="11906" w:h="16838"/>
      <w:pgMar w:top="851" w:right="737" w:bottom="107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1.25pt;height:11.25pt" o:bullet="t">
        <v:imagedata r:id="rId1" o:title="msoF4D"/>
      </v:shape>
    </w:pict>
  </w:numPicBullet>
  <w:abstractNum w:abstractNumId="0">
    <w:nsid w:val="127F556A"/>
    <w:multiLevelType w:val="hybridMultilevel"/>
    <w:tmpl w:val="354E7C8A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4500DBD"/>
    <w:multiLevelType w:val="multilevel"/>
    <w:tmpl w:val="93E89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F23A18"/>
    <w:multiLevelType w:val="hybridMultilevel"/>
    <w:tmpl w:val="B8B47902"/>
    <w:lvl w:ilvl="0" w:tplc="0408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C64"/>
    <w:rsid w:val="00022550"/>
    <w:rsid w:val="000A5BEA"/>
    <w:rsid w:val="000B2C64"/>
    <w:rsid w:val="00727F4E"/>
    <w:rsid w:val="00C73E76"/>
    <w:rsid w:val="00D3752D"/>
    <w:rsid w:val="00FB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C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417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2015-02-03T17:45:00Z</cp:lastPrinted>
  <dcterms:created xsi:type="dcterms:W3CDTF">2015-02-03T17:38:00Z</dcterms:created>
  <dcterms:modified xsi:type="dcterms:W3CDTF">2015-05-12T05:50:00Z</dcterms:modified>
</cp:coreProperties>
</file>